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eastAsia" w:ascii="Times New Roman" w:hAnsi="Times New Roman" w:eastAsia="方正小标宋简体" w:cs="Times New Roman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spacing w:val="0"/>
          <w:w w:val="100"/>
          <w:sz w:val="40"/>
          <w:szCs w:val="40"/>
        </w:rPr>
        <w:t>河北大学2023年防诈骗舞台情景剧大赛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spacing w:val="0"/>
          <w:w w:val="100"/>
          <w:sz w:val="40"/>
          <w:szCs w:val="40"/>
          <w:lang w:eastAsia="zh-CN"/>
        </w:rPr>
        <w:t>评分细则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由评委根据参赛队的展示情况进行打分，评分细则为：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内容健康向上且特色鲜明，有一定思想性、启发性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 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紧密联系防诈骗的主题，具有一定现实意义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 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语言谈吐清晰、生动活泼、幽默机智、感染力强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 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表演具有感召力，能充分体现角色心声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20 分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服装道具齐备且富有创意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，时长符合要求，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15分；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leftChars="0" w:firstLine="640" w:firstLineChars="200"/>
        <w:textAlignment w:val="baseline"/>
        <w:rPr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剧本为原创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5分</w:t>
      </w:r>
      <w:bookmarkStart w:id="0" w:name="_bookmark8"/>
      <w:bookmarkEnd w:id="0"/>
      <w:r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WYxMzI0MjRkZmEzOTg5ZGRhNWYyYWMzZmE2OTIifQ=="/>
  </w:docVars>
  <w:rsids>
    <w:rsidRoot w:val="43E07169"/>
    <w:rsid w:val="43E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四号"/>
    <w:basedOn w:val="1"/>
    <w:qFormat/>
    <w:uiPriority w:val="1"/>
    <w:pPr>
      <w:spacing w:before="54" w:line="360" w:lineRule="auto"/>
      <w:ind w:left="1134"/>
    </w:pPr>
    <w:rPr>
      <w:rFonts w:ascii="黑体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2023-11-03T01:09:00Z</dcterms:created>
  <dc:creator>吴限泽</dc:creator>
  <cp:lastModifiedBy>吴限泽</cp:lastModifiedBy>
  <dcterms:modified xsi:type="dcterms:W3CDTF">2023-11-03T01:11:23Z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71DC1FF1EDD0401FA67B4FA75D35EFD7_11</vt:lpwstr>
  </property>
</Properties>
</file>