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15" w:rsidRDefault="008E1715" w:rsidP="008E1715">
      <w:pPr>
        <w:spacing w:line="560" w:lineRule="exact"/>
        <w:rPr>
          <w:rFonts w:eastAsia="仿宋_GB2312"/>
          <w:sz w:val="30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0"/>
        </w:rPr>
        <w:t>1</w:t>
      </w:r>
      <w:r>
        <w:rPr>
          <w:rFonts w:eastAsia="仿宋_GB2312"/>
          <w:sz w:val="30"/>
        </w:rPr>
        <w:t>：</w:t>
      </w:r>
    </w:p>
    <w:p w:rsidR="008E1715" w:rsidRDefault="008E1715" w:rsidP="008E1715">
      <w:pPr>
        <w:spacing w:line="560" w:lineRule="exact"/>
        <w:jc w:val="center"/>
        <w:rPr>
          <w:rFonts w:eastAsia="华文中宋"/>
          <w:sz w:val="36"/>
          <w:szCs w:val="36"/>
        </w:rPr>
      </w:pPr>
    </w:p>
    <w:p w:rsidR="008E1715" w:rsidRDefault="008E1715" w:rsidP="008E17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2020年河北省大学生“调研河北”社会调查活动</w:t>
      </w:r>
    </w:p>
    <w:p w:rsidR="008E1715" w:rsidRDefault="008E1715" w:rsidP="008E17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选 题 参 考 题 目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304" w:left="958" w:hangingChars="100" w:hanging="320"/>
        <w:rPr>
          <w:rFonts w:ascii="仿宋_GB2312" w:eastAsia="仿宋_GB2312" w:hAnsi="Courier New" w:cs="Courier New"/>
          <w:sz w:val="32"/>
          <w:szCs w:val="32"/>
        </w:rPr>
      </w:pP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304" w:left="958" w:hangingChars="100" w:hanging="32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1.</w:t>
      </w:r>
      <w:r>
        <w:rPr>
          <w:rFonts w:ascii="仿宋" w:eastAsia="仿宋" w:hAnsi="仿宋" w:cs="Courier New" w:hint="eastAsia"/>
          <w:bCs/>
          <w:sz w:val="32"/>
          <w:szCs w:val="28"/>
        </w:rPr>
        <w:t>习近平新时代中国特色社会主义思想实践意义和价值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2.</w:t>
      </w:r>
      <w:r>
        <w:rPr>
          <w:rFonts w:ascii="仿宋_GB2312" w:eastAsia="仿宋_GB2312" w:hAnsi="Courier New" w:cs="Courier New" w:hint="eastAsia"/>
          <w:sz w:val="32"/>
          <w:szCs w:val="32"/>
        </w:rPr>
        <w:t>新时代中国特色社会主义实践中面临的具体问题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3.新时代宣传思想工作研究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4.新时代</w:t>
      </w:r>
      <w:proofErr w:type="gramStart"/>
      <w:r>
        <w:rPr>
          <w:rFonts w:ascii="仿宋" w:eastAsia="仿宋" w:hAnsi="仿宋" w:cs="Courier New" w:hint="eastAsia"/>
          <w:bCs/>
          <w:sz w:val="32"/>
          <w:szCs w:val="28"/>
        </w:rPr>
        <w:t>传承发扬</w:t>
      </w:r>
      <w:proofErr w:type="gramEnd"/>
      <w:r>
        <w:rPr>
          <w:rFonts w:ascii="仿宋" w:eastAsia="仿宋" w:hAnsi="仿宋" w:cs="Courier New" w:hint="eastAsia"/>
          <w:bCs/>
          <w:sz w:val="32"/>
          <w:szCs w:val="28"/>
        </w:rPr>
        <w:t>“五四运动”精神的现实路径研究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5.河北经济社会发展中存在的现实问题研究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6.河北发展历史窗口期和重要战略机遇期的内涵研究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7.</w:t>
      </w:r>
      <w:proofErr w:type="gramStart"/>
      <w:r>
        <w:rPr>
          <w:rFonts w:ascii="仿宋" w:eastAsia="仿宋" w:hAnsi="仿宋" w:cs="Courier New" w:hint="eastAsia"/>
          <w:bCs/>
          <w:sz w:val="32"/>
          <w:szCs w:val="28"/>
        </w:rPr>
        <w:t>深入推</w:t>
      </w:r>
      <w:proofErr w:type="gramEnd"/>
      <w:r>
        <w:rPr>
          <w:rFonts w:ascii="仿宋" w:eastAsia="仿宋" w:hAnsi="仿宋" w:cs="Courier New" w:hint="eastAsia"/>
          <w:bCs/>
          <w:sz w:val="32"/>
          <w:szCs w:val="28"/>
        </w:rPr>
        <w:t>进京津冀协同发展研究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8.</w:t>
      </w:r>
      <w:proofErr w:type="gramStart"/>
      <w:r>
        <w:rPr>
          <w:rFonts w:ascii="仿宋" w:eastAsia="仿宋" w:hAnsi="仿宋" w:cs="Courier New" w:hint="eastAsia"/>
          <w:bCs/>
          <w:sz w:val="32"/>
          <w:szCs w:val="28"/>
        </w:rPr>
        <w:t>雄安新区</w:t>
      </w:r>
      <w:proofErr w:type="gramEnd"/>
      <w:r>
        <w:rPr>
          <w:rFonts w:ascii="仿宋" w:eastAsia="仿宋" w:hAnsi="仿宋" w:cs="Courier New" w:hint="eastAsia"/>
          <w:bCs/>
          <w:sz w:val="32"/>
          <w:szCs w:val="28"/>
        </w:rPr>
        <w:t>建设中体制政策创新研究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9.保障服务北京冬奥会召开的相关工作研究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10.河北经济社会发展各项重点任务落实的对策研究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11.新时代党的建设与促进发展稳定的实践体系研究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12.奥运经济与冀北发展研究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13.河北大学生创新创业的难点与对策研究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Chars="304" w:left="1278" w:hangingChars="200" w:hanging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14.新形势下高校共青团</w:t>
      </w:r>
      <w:proofErr w:type="gramStart"/>
      <w:r>
        <w:rPr>
          <w:rFonts w:ascii="仿宋" w:eastAsia="仿宋" w:hAnsi="仿宋" w:cs="Courier New" w:hint="eastAsia"/>
          <w:bCs/>
          <w:sz w:val="32"/>
          <w:szCs w:val="28"/>
        </w:rPr>
        <w:t>思政工作</w:t>
      </w:r>
      <w:proofErr w:type="gramEnd"/>
      <w:r>
        <w:rPr>
          <w:rFonts w:ascii="仿宋" w:eastAsia="仿宋" w:hAnsi="仿宋" w:cs="Courier New" w:hint="eastAsia"/>
          <w:bCs/>
          <w:sz w:val="32"/>
          <w:szCs w:val="28"/>
        </w:rPr>
        <w:t>面临的挑战及对策研究</w:t>
      </w:r>
    </w:p>
    <w:p w:rsid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" w:eastAsia="仿宋" w:hAnsi="仿宋" w:cs="Courier New"/>
          <w:bCs/>
          <w:sz w:val="32"/>
          <w:szCs w:val="28"/>
        </w:rPr>
      </w:pPr>
      <w:r>
        <w:rPr>
          <w:rFonts w:ascii="仿宋" w:eastAsia="仿宋" w:hAnsi="仿宋" w:cs="Courier New" w:hint="eastAsia"/>
          <w:bCs/>
          <w:sz w:val="32"/>
          <w:szCs w:val="28"/>
        </w:rPr>
        <w:t>15.高校共青团改革困境及对策研究</w:t>
      </w:r>
    </w:p>
    <w:p w:rsidR="00856258" w:rsidRPr="008E1715" w:rsidRDefault="008E1715" w:rsidP="008E1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</w:pPr>
      <w:r>
        <w:rPr>
          <w:rFonts w:ascii="仿宋" w:eastAsia="仿宋" w:hAnsi="仿宋" w:cs="Courier New" w:hint="eastAsia"/>
          <w:bCs/>
          <w:sz w:val="32"/>
          <w:szCs w:val="28"/>
        </w:rPr>
        <w:t>16.学联学生会加强思想政治引领的对策研究</w:t>
      </w:r>
      <w:bookmarkStart w:id="0" w:name="_GoBack"/>
      <w:bookmarkEnd w:id="0"/>
      <w:r w:rsidRPr="008E1715">
        <w:t xml:space="preserve"> </w:t>
      </w:r>
    </w:p>
    <w:sectPr w:rsidR="00856258" w:rsidRPr="008E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3E" w:rsidRDefault="00E3513E" w:rsidP="008E1715">
      <w:r>
        <w:separator/>
      </w:r>
    </w:p>
  </w:endnote>
  <w:endnote w:type="continuationSeparator" w:id="0">
    <w:p w:rsidR="00E3513E" w:rsidRDefault="00E3513E" w:rsidP="008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3E" w:rsidRDefault="00E3513E" w:rsidP="008E1715">
      <w:r>
        <w:separator/>
      </w:r>
    </w:p>
  </w:footnote>
  <w:footnote w:type="continuationSeparator" w:id="0">
    <w:p w:rsidR="00E3513E" w:rsidRDefault="00E3513E" w:rsidP="008E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7E"/>
    <w:rsid w:val="00856258"/>
    <w:rsid w:val="008E1715"/>
    <w:rsid w:val="00E3513E"/>
    <w:rsid w:val="00F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715"/>
    <w:rPr>
      <w:sz w:val="18"/>
      <w:szCs w:val="18"/>
    </w:rPr>
  </w:style>
  <w:style w:type="character" w:styleId="a5">
    <w:name w:val="Hyperlink"/>
    <w:basedOn w:val="a0"/>
    <w:qFormat/>
    <w:rsid w:val="008E1715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rsid w:val="008E1715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715"/>
    <w:rPr>
      <w:sz w:val="18"/>
      <w:szCs w:val="18"/>
    </w:rPr>
  </w:style>
  <w:style w:type="character" w:styleId="a5">
    <w:name w:val="Hyperlink"/>
    <w:basedOn w:val="a0"/>
    <w:qFormat/>
    <w:rsid w:val="008E1715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rsid w:val="008E1715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2021-01-02T10:57:00Z</dcterms:created>
  <dcterms:modified xsi:type="dcterms:W3CDTF">2021-01-02T10:58:00Z</dcterms:modified>
</cp:coreProperties>
</file>