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9B849">
      <w:pPr>
        <w:spacing w:line="560" w:lineRule="exact"/>
        <w:ind w:firstLine="643" w:firstLineChars="200"/>
        <w:jc w:val="left"/>
        <w:rPr>
          <w:rFonts w:ascii="仿宋" w:hAnsi="仿宋" w:eastAsia="仿宋" w:cs="楷体"/>
          <w:b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楷体"/>
          <w:b/>
          <w:sz w:val="32"/>
          <w:szCs w:val="32"/>
        </w:rPr>
        <w:t>赛项</w:t>
      </w:r>
      <w:r>
        <w:rPr>
          <w:rFonts w:hint="eastAsia" w:ascii="仿宋" w:hAnsi="仿宋" w:eastAsia="仿宋" w:cs="楷体"/>
          <w:b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楷体"/>
          <w:b/>
          <w:sz w:val="32"/>
          <w:szCs w:val="32"/>
        </w:rPr>
        <w:t>： “讲述中国</w:t>
      </w:r>
      <w:r>
        <w:rPr>
          <w:rFonts w:ascii="仿宋" w:hAnsi="仿宋" w:eastAsia="仿宋" w:cs="楷体"/>
          <w:b/>
          <w:sz w:val="32"/>
          <w:szCs w:val="32"/>
        </w:rPr>
        <w:t xml:space="preserve"> 传播中国”短视频大赛</w:t>
      </w:r>
    </w:p>
    <w:p w14:paraId="6D816042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（一）短视频大赛参赛要求</w:t>
      </w:r>
    </w:p>
    <w:p w14:paraId="6D31AF80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 xml:space="preserve">1. 参赛学生须为中国籍，河北省全日制普通高等学校在读，专业、年级不限。 </w:t>
      </w:r>
    </w:p>
    <w:p w14:paraId="2696E8EB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2. 参赛选手可选择以个人或团队形式参赛。每位选手仅限参与一个作品。若选择团队参</w:t>
      </w:r>
      <w:r>
        <w:rPr>
          <w:rFonts w:hint="eastAsia" w:ascii="仿宋_GB2312" w:hAnsi="仿宋" w:eastAsia="仿宋_GB2312" w:cs="楷体"/>
          <w:sz w:val="32"/>
          <w:szCs w:val="32"/>
        </w:rPr>
        <w:t>赛，每支队伍学生人数不得超过</w:t>
      </w:r>
      <w:r>
        <w:rPr>
          <w:rFonts w:ascii="仿宋_GB2312" w:hAnsi="仿宋" w:eastAsia="仿宋_GB2312" w:cs="楷体"/>
          <w:sz w:val="32"/>
          <w:szCs w:val="32"/>
        </w:rPr>
        <w:t>3人；允许跨专业组队，但不允许跨校组队。参加短视频大</w:t>
      </w:r>
      <w:r>
        <w:rPr>
          <w:rFonts w:hint="eastAsia" w:ascii="仿宋_GB2312" w:hAnsi="仿宋" w:eastAsia="仿宋_GB2312" w:cs="楷体"/>
          <w:sz w:val="32"/>
          <w:szCs w:val="32"/>
        </w:rPr>
        <w:t>赛的学生不能同时参加团队现场赛。</w:t>
      </w:r>
      <w:r>
        <w:rPr>
          <w:rFonts w:ascii="仿宋_GB2312" w:hAnsi="仿宋" w:eastAsia="仿宋_GB2312" w:cs="楷体"/>
          <w:sz w:val="32"/>
          <w:szCs w:val="32"/>
        </w:rPr>
        <w:t xml:space="preserve"> </w:t>
      </w:r>
    </w:p>
    <w:p w14:paraId="40A7D6B1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3. 每个参赛作品限1位指导教师。同一所学校提交的参赛作品，其指导教师不得重复</w:t>
      </w:r>
      <w:r>
        <w:rPr>
          <w:rFonts w:hint="eastAsia" w:ascii="仿宋_GB2312" w:hAnsi="仿宋" w:eastAsia="仿宋_GB2312" w:cs="楷体"/>
          <w:sz w:val="32"/>
          <w:szCs w:val="32"/>
        </w:rPr>
        <w:t>（即一位指导教师只能指导一个短视频作品），但指导教师可同时指导本校团队现场赛。</w:t>
      </w:r>
      <w:r>
        <w:rPr>
          <w:rFonts w:ascii="仿宋_GB2312" w:hAnsi="仿宋" w:eastAsia="仿宋_GB2312" w:cs="楷体"/>
          <w:sz w:val="32"/>
          <w:szCs w:val="32"/>
        </w:rPr>
        <w:t xml:space="preserve"> </w:t>
      </w:r>
    </w:p>
    <w:p w14:paraId="23772985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4. 短视频大赛特别设立全国跨文化能力考试优秀考生全国赛直通通道。申请条件及具体</w:t>
      </w:r>
      <w:r>
        <w:rPr>
          <w:rFonts w:hint="eastAsia" w:ascii="仿宋_GB2312" w:hAnsi="仿宋" w:eastAsia="仿宋_GB2312" w:cs="楷体"/>
          <w:sz w:val="32"/>
          <w:szCs w:val="32"/>
        </w:rPr>
        <w:t>流程详见“跨文化教学与测评”公众号报名通知。</w:t>
      </w:r>
    </w:p>
    <w:p w14:paraId="40B42845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（二）短视频大赛参赛作品内容要求</w:t>
      </w:r>
      <w:r>
        <w:rPr>
          <w:rFonts w:ascii="仿宋_GB2312" w:hAnsi="仿宋" w:eastAsia="仿宋_GB2312" w:cs="楷体"/>
          <w:sz w:val="32"/>
          <w:szCs w:val="32"/>
        </w:rPr>
        <w:t xml:space="preserve"> </w:t>
      </w:r>
    </w:p>
    <w:p w14:paraId="1BF6200B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 xml:space="preserve">1. 紧扣大赛主题“坚定文化自信 增进国际理解”。 </w:t>
      </w:r>
    </w:p>
    <w:p w14:paraId="5ADCAF01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2. 鼓励围绕个人生活和学习、家乡故事、家乡文化、地方发展变迁等，从多维度、多领</w:t>
      </w:r>
      <w:r>
        <w:rPr>
          <w:rFonts w:hint="eastAsia" w:ascii="仿宋_GB2312" w:hAnsi="仿宋" w:eastAsia="仿宋_GB2312" w:cs="楷体"/>
          <w:sz w:val="32"/>
          <w:szCs w:val="32"/>
        </w:rPr>
        <w:t>域选取题材，创作文案。</w:t>
      </w:r>
      <w:r>
        <w:rPr>
          <w:rFonts w:ascii="仿宋_GB2312" w:hAnsi="仿宋" w:eastAsia="仿宋_GB2312" w:cs="楷体"/>
          <w:sz w:val="32"/>
          <w:szCs w:val="32"/>
        </w:rPr>
        <w:t xml:space="preserve"> </w:t>
      </w:r>
    </w:p>
    <w:p w14:paraId="327B1DE5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3. 鼓励基于个人所见所闻所感，以小见大，讲述自己的真实经历、真情实感，形成原创</w:t>
      </w:r>
      <w:r>
        <w:rPr>
          <w:rFonts w:hint="eastAsia" w:ascii="仿宋_GB2312" w:hAnsi="仿宋" w:eastAsia="仿宋_GB2312" w:cs="楷体"/>
          <w:sz w:val="32"/>
          <w:szCs w:val="32"/>
        </w:rPr>
        <w:t>性故事。</w:t>
      </w:r>
      <w:r>
        <w:rPr>
          <w:rFonts w:ascii="仿宋_GB2312" w:hAnsi="仿宋" w:eastAsia="仿宋_GB2312" w:cs="楷体"/>
          <w:sz w:val="32"/>
          <w:szCs w:val="32"/>
        </w:rPr>
        <w:t xml:space="preserve"> </w:t>
      </w:r>
    </w:p>
    <w:p w14:paraId="0C1521DE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4. 准确把握中国文化精髓，提炼展示中华文明和中国式现代化发展的精神标识，传递社</w:t>
      </w:r>
      <w:r>
        <w:rPr>
          <w:rFonts w:hint="eastAsia" w:ascii="仿宋_GB2312" w:hAnsi="仿宋" w:eastAsia="仿宋_GB2312" w:cs="楷体"/>
          <w:sz w:val="32"/>
          <w:szCs w:val="32"/>
        </w:rPr>
        <w:t>会主义核心价值观和具有普世价值的中国智慧。</w:t>
      </w:r>
      <w:r>
        <w:rPr>
          <w:rFonts w:ascii="仿宋_GB2312" w:hAnsi="仿宋" w:eastAsia="仿宋_GB2312" w:cs="楷体"/>
          <w:sz w:val="32"/>
          <w:szCs w:val="32"/>
        </w:rPr>
        <w:t xml:space="preserve"> </w:t>
      </w:r>
    </w:p>
    <w:p w14:paraId="297C6306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 xml:space="preserve">5. 故事有深度，叙事角度新颖，避免陈词滥调，展现独特观察视角。 </w:t>
      </w:r>
    </w:p>
    <w:p w14:paraId="2C8D1907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 xml:space="preserve">6. 从跨文化视角讲述和呈现故事，注重跨文化意识以及跨文化交际理论在其中的应用。 </w:t>
      </w:r>
    </w:p>
    <w:p w14:paraId="40456000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 xml:space="preserve">7. 注重传播效果，讲述生动，有感染力，能引起受众情感共鸣和思考。 </w:t>
      </w:r>
    </w:p>
    <w:p w14:paraId="7DD719F9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8. 作品须符合国家法律法规，内容积极向上，传播正能量，不得涉及色情、暴力、种族</w:t>
      </w:r>
      <w:r>
        <w:rPr>
          <w:rFonts w:hint="eastAsia" w:ascii="仿宋_GB2312" w:hAnsi="仿宋" w:eastAsia="仿宋_GB2312" w:cs="楷体"/>
          <w:sz w:val="32"/>
          <w:szCs w:val="32"/>
        </w:rPr>
        <w:t>歧视、宗教等内容。</w:t>
      </w:r>
    </w:p>
    <w:p w14:paraId="5E7F8466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（三）短视频大赛参赛作品版权要求</w:t>
      </w:r>
      <w:r>
        <w:rPr>
          <w:rFonts w:ascii="仿宋_GB2312" w:hAnsi="仿宋" w:eastAsia="仿宋_GB2312" w:cs="楷体"/>
          <w:sz w:val="32"/>
          <w:szCs w:val="32"/>
        </w:rPr>
        <w:t xml:space="preserve"> </w:t>
      </w:r>
    </w:p>
    <w:p w14:paraId="1BE3E714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1. 参赛作品须为原创作品，不得侵犯他人知识产权。参赛者须确保作品无任何抄袭、剽</w:t>
      </w:r>
      <w:r>
        <w:rPr>
          <w:rFonts w:hint="eastAsia" w:ascii="仿宋_GB2312" w:hAnsi="仿宋" w:eastAsia="仿宋_GB2312" w:cs="楷体"/>
          <w:sz w:val="32"/>
          <w:szCs w:val="32"/>
        </w:rPr>
        <w:t>窃行为。如因作品版权争议引发法律纠纷或索赔，一切责任由参赛者自行承担，组委会概不负责，并有权取消其参赛资格及所获奖项。</w:t>
      </w:r>
      <w:r>
        <w:rPr>
          <w:rFonts w:ascii="仿宋_GB2312" w:hAnsi="仿宋" w:eastAsia="仿宋_GB2312" w:cs="楷体"/>
          <w:sz w:val="32"/>
          <w:szCs w:val="32"/>
        </w:rPr>
        <w:t xml:space="preserve"> </w:t>
      </w:r>
    </w:p>
    <w:p w14:paraId="44D68631">
      <w:pPr>
        <w:spacing w:line="560" w:lineRule="exact"/>
        <w:ind w:firstLine="640" w:firstLineChars="200"/>
        <w:jc w:val="left"/>
        <w:rPr>
          <w:rFonts w:hint="eastAsia"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2. 严禁一稿多投。同一作品不得重复提交，或同时参与其他同类赛事。若出现一稿多</w:t>
      </w:r>
      <w:r>
        <w:rPr>
          <w:rFonts w:hint="eastAsia" w:ascii="仿宋_GB2312" w:hAnsi="仿宋" w:eastAsia="仿宋_GB2312" w:cs="楷体"/>
          <w:sz w:val="32"/>
          <w:szCs w:val="32"/>
        </w:rPr>
        <w:t>投，一经查实，组委会有权取消其参赛资格及所获奖项。</w:t>
      </w:r>
    </w:p>
    <w:p w14:paraId="01A7DEDF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（四）短视频大赛参赛作品规范要求</w:t>
      </w:r>
      <w:r>
        <w:rPr>
          <w:rFonts w:ascii="仿宋_GB2312" w:hAnsi="仿宋" w:eastAsia="仿宋_GB2312" w:cs="楷体"/>
          <w:sz w:val="32"/>
          <w:szCs w:val="32"/>
        </w:rPr>
        <w:t xml:space="preserve"> </w:t>
      </w:r>
    </w:p>
    <w:p w14:paraId="53D118B8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 xml:space="preserve">1. 作品命名： </w:t>
      </w:r>
    </w:p>
    <w:p w14:paraId="798B6AFA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外文标题</w:t>
      </w:r>
      <w:r>
        <w:rPr>
          <w:rFonts w:ascii="仿宋_GB2312" w:hAnsi="仿宋" w:eastAsia="仿宋_GB2312" w:cs="楷体"/>
          <w:sz w:val="32"/>
          <w:szCs w:val="32"/>
        </w:rPr>
        <w:t>+中文标题。外文标题首字母大写。作品封面上，外文标题在上，中文标题在</w:t>
      </w:r>
      <w:r>
        <w:rPr>
          <w:rFonts w:hint="eastAsia" w:ascii="仿宋_GB2312" w:hAnsi="仿宋" w:eastAsia="仿宋_GB2312" w:cs="楷体"/>
          <w:sz w:val="32"/>
          <w:szCs w:val="32"/>
        </w:rPr>
        <w:t>下。</w:t>
      </w:r>
      <w:r>
        <w:rPr>
          <w:rFonts w:ascii="仿宋_GB2312" w:hAnsi="仿宋" w:eastAsia="仿宋_GB2312" w:cs="楷体"/>
          <w:sz w:val="32"/>
          <w:szCs w:val="32"/>
        </w:rPr>
        <w:t xml:space="preserve"> </w:t>
      </w:r>
    </w:p>
    <w:p w14:paraId="47AEBF44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 xml:space="preserve">2. 配音与字幕要求： </w:t>
      </w:r>
    </w:p>
    <w:p w14:paraId="601FBB8B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1) 配音必须由参赛学生自行完成，不可使用人工智能语音或剪辑软件字幕配音。大赛将</w:t>
      </w:r>
      <w:r>
        <w:rPr>
          <w:rFonts w:hint="eastAsia" w:ascii="仿宋_GB2312" w:hAnsi="仿宋" w:eastAsia="仿宋_GB2312" w:cs="楷体"/>
          <w:sz w:val="32"/>
          <w:szCs w:val="32"/>
        </w:rPr>
        <w:t>采取配音追溯机制。配音语言为英语。</w:t>
      </w:r>
      <w:r>
        <w:rPr>
          <w:rFonts w:ascii="仿宋_GB2312" w:hAnsi="仿宋" w:eastAsia="仿宋_GB2312" w:cs="楷体"/>
          <w:sz w:val="32"/>
          <w:szCs w:val="32"/>
        </w:rPr>
        <w:t xml:space="preserve"> </w:t>
      </w:r>
    </w:p>
    <w:p w14:paraId="26FD6B52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2) 参赛作品须配中英双语字幕，画面上，外文字幕在上，中文字幕在下，中文字幕使用</w:t>
      </w:r>
      <w:r>
        <w:rPr>
          <w:rFonts w:hint="eastAsia" w:ascii="仿宋_GB2312" w:hAnsi="仿宋" w:eastAsia="仿宋_GB2312" w:cs="楷体"/>
          <w:sz w:val="32"/>
          <w:szCs w:val="32"/>
        </w:rPr>
        <w:t>简体字。字幕统一置于画面下方。</w:t>
      </w:r>
      <w:r>
        <w:rPr>
          <w:rFonts w:ascii="仿宋_GB2312" w:hAnsi="仿宋" w:eastAsia="仿宋_GB2312" w:cs="楷体"/>
          <w:sz w:val="32"/>
          <w:szCs w:val="32"/>
        </w:rPr>
        <w:t xml:space="preserve"> </w:t>
      </w:r>
    </w:p>
    <w:p w14:paraId="4FB73CB0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 xml:space="preserve">3. 时长要求： </w:t>
      </w:r>
    </w:p>
    <w:p w14:paraId="3B0AF973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视频总时长</w:t>
      </w:r>
      <w:r>
        <w:rPr>
          <w:rFonts w:ascii="仿宋_GB2312" w:hAnsi="仿宋" w:eastAsia="仿宋_GB2312" w:cs="楷体"/>
          <w:sz w:val="32"/>
          <w:szCs w:val="32"/>
        </w:rPr>
        <w:t xml:space="preserve">3～5分钟。 </w:t>
      </w:r>
    </w:p>
    <w:p w14:paraId="7A5199BF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 xml:space="preserve">4. 制作方式说明： </w:t>
      </w:r>
    </w:p>
    <w:p w14:paraId="3FAC4A01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1) 允许借助人工智能（AI）辅助作品制作。如使用人工智能（AI）生成图像、视频、文</w:t>
      </w:r>
      <w:r>
        <w:rPr>
          <w:rFonts w:hint="eastAsia" w:ascii="仿宋_GB2312" w:hAnsi="仿宋" w:eastAsia="仿宋_GB2312" w:cs="楷体"/>
          <w:sz w:val="32"/>
          <w:szCs w:val="32"/>
        </w:rPr>
        <w:t>字等（配音除外），使用的</w:t>
      </w:r>
      <w:r>
        <w:rPr>
          <w:rFonts w:ascii="仿宋_GB2312" w:hAnsi="仿宋" w:eastAsia="仿宋_GB2312" w:cs="楷体"/>
          <w:sz w:val="32"/>
          <w:szCs w:val="32"/>
        </w:rPr>
        <w:t xml:space="preserve">AI技术和素材来源，均需在片尾注明。 </w:t>
      </w:r>
    </w:p>
    <w:p w14:paraId="6A6C1D85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2) 要求至少有一名参赛选手出镜，出镜选手以真人原声展示，累计出镜时间不少于1分</w:t>
      </w:r>
      <w:r>
        <w:rPr>
          <w:rFonts w:hint="eastAsia" w:ascii="仿宋_GB2312" w:hAnsi="仿宋" w:eastAsia="仿宋_GB2312" w:cs="楷体"/>
          <w:sz w:val="32"/>
          <w:szCs w:val="32"/>
        </w:rPr>
        <w:t>钟。</w:t>
      </w:r>
      <w:r>
        <w:rPr>
          <w:rFonts w:ascii="仿宋_GB2312" w:hAnsi="仿宋" w:eastAsia="仿宋_GB2312" w:cs="楷体"/>
          <w:sz w:val="32"/>
          <w:szCs w:val="32"/>
        </w:rPr>
        <w:t xml:space="preserve"> </w:t>
      </w:r>
    </w:p>
    <w:p w14:paraId="2883C590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 xml:space="preserve">5. 技术要求： </w:t>
      </w:r>
    </w:p>
    <w:p w14:paraId="07CE9E70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 xml:space="preserve">作品大小不超过500MB，分辨率为1280×720像素或以上。 画面清晰稳定，音质清晰，格式为MP4。比例需为横屏16：9。 </w:t>
      </w:r>
    </w:p>
    <w:p w14:paraId="5FB8F90F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 xml:space="preserve">6. 其他要求： </w:t>
      </w:r>
    </w:p>
    <w:p w14:paraId="266D41BF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 xml:space="preserve">1) 作品中不得出现可能影响评审的诸如所在学校名称或Logo、参赛人姓名等信息。 </w:t>
      </w:r>
    </w:p>
    <w:p w14:paraId="727C41E3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2) 作品中不得出现任何第三方软件Logo或水印、广告、二维码、超链接或其他外部引</w:t>
      </w:r>
      <w:r>
        <w:rPr>
          <w:rFonts w:hint="eastAsia" w:ascii="仿宋_GB2312" w:hAnsi="仿宋" w:eastAsia="仿宋_GB2312" w:cs="楷体"/>
          <w:sz w:val="32"/>
          <w:szCs w:val="32"/>
        </w:rPr>
        <w:t>流标识。</w:t>
      </w:r>
      <w:r>
        <w:rPr>
          <w:rFonts w:ascii="仿宋_GB2312" w:hAnsi="仿宋" w:eastAsia="仿宋_GB2312" w:cs="楷体"/>
          <w:sz w:val="32"/>
          <w:szCs w:val="32"/>
        </w:rPr>
        <w:t xml:space="preserve"> </w:t>
      </w:r>
    </w:p>
    <w:p w14:paraId="19D3C5D9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3) 作品一经提交，不得修改。若提交后二次修改，一经发现，组委会有权取消其参赛资</w:t>
      </w:r>
      <w:r>
        <w:rPr>
          <w:rFonts w:hint="eastAsia" w:ascii="仿宋_GB2312" w:hAnsi="仿宋" w:eastAsia="仿宋_GB2312" w:cs="楷体"/>
          <w:sz w:val="32"/>
          <w:szCs w:val="32"/>
        </w:rPr>
        <w:t>格及所获奖项。</w:t>
      </w:r>
    </w:p>
    <w:p w14:paraId="31ABC2F4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（五）短视频大赛参赛作品提交方式和时间</w:t>
      </w:r>
    </w:p>
    <w:p w14:paraId="43507F23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参赛选手需将参赛视频、团队成员分工名单以及</w:t>
      </w:r>
      <w:r>
        <w:rPr>
          <w:rFonts w:ascii="仿宋_GB2312" w:hAnsi="仿宋" w:eastAsia="仿宋_GB2312" w:cs="楷体"/>
          <w:sz w:val="32"/>
          <w:szCs w:val="32"/>
        </w:rPr>
        <w:t>word版视频脚本放于一个文件压缩包中，修改文件压缩包名称为“外教社杯短视频比赛、参赛团队负责人姓名、本科生组、参赛团队负责人电话号码”,在2026年9月01日24点前以邮件附件形式发送至hbuwaijiaoshebei@126.com。</w:t>
      </w:r>
    </w:p>
    <w:p w14:paraId="6F30B847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提示：为避免邮件过期不可下载，请参赛同学在</w:t>
      </w:r>
      <w:r>
        <w:rPr>
          <w:rFonts w:ascii="仿宋_GB2312" w:hAnsi="仿宋" w:eastAsia="仿宋_GB2312" w:cs="楷体"/>
          <w:sz w:val="32"/>
          <w:szCs w:val="32"/>
        </w:rPr>
        <w:t>8月28日至9月1日间发送邮件。</w:t>
      </w:r>
    </w:p>
    <w:p w14:paraId="28E7E5D4">
      <w:pPr>
        <w:spacing w:line="560" w:lineRule="exact"/>
        <w:ind w:firstLine="640" w:firstLineChars="200"/>
        <w:jc w:val="left"/>
        <w:rPr>
          <w:rFonts w:hint="eastAsia"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（六）短视频大赛参赛作品评审标准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3"/>
        <w:gridCol w:w="6319"/>
      </w:tblGrid>
      <w:tr w14:paraId="5180C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2DCBD7BC">
            <w:pPr>
              <w:spacing w:line="560" w:lineRule="exact"/>
              <w:jc w:val="center"/>
              <w:rPr>
                <w:rFonts w:ascii="宋体" w:hAnsi="宋体" w:eastAsia="宋体" w:cs="楷体"/>
                <w:b/>
                <w:sz w:val="36"/>
                <w:szCs w:val="32"/>
              </w:rPr>
            </w:pPr>
            <w:r>
              <w:rPr>
                <w:rFonts w:ascii="宋体" w:hAnsi="宋体" w:eastAsia="宋体"/>
                <w:b/>
                <w:sz w:val="36"/>
              </w:rPr>
              <w:t>评价项目</w:t>
            </w:r>
          </w:p>
        </w:tc>
        <w:tc>
          <w:tcPr>
            <w:tcW w:w="6571" w:type="dxa"/>
          </w:tcPr>
          <w:p w14:paraId="681310B2">
            <w:pPr>
              <w:spacing w:line="560" w:lineRule="exact"/>
              <w:jc w:val="center"/>
              <w:rPr>
                <w:rFonts w:ascii="宋体" w:hAnsi="宋体" w:eastAsia="宋体" w:cs="楷体"/>
                <w:b/>
                <w:sz w:val="36"/>
                <w:szCs w:val="32"/>
              </w:rPr>
            </w:pPr>
            <w:r>
              <w:rPr>
                <w:rFonts w:ascii="宋体" w:hAnsi="宋体" w:eastAsia="宋体"/>
                <w:b/>
                <w:sz w:val="36"/>
              </w:rPr>
              <w:t>评分具体内容</w:t>
            </w:r>
          </w:p>
        </w:tc>
      </w:tr>
      <w:tr w14:paraId="314D7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3856BB5B">
            <w:pPr>
              <w:spacing w:line="560" w:lineRule="exact"/>
              <w:jc w:val="center"/>
              <w:rPr>
                <w:rFonts w:ascii="仿宋_GB2312" w:hAnsi="仿宋" w:eastAsia="仿宋_GB2312" w:cs="楷体"/>
                <w:sz w:val="32"/>
                <w:szCs w:val="32"/>
              </w:rPr>
            </w:pPr>
          </w:p>
          <w:p w14:paraId="1B302081">
            <w:pPr>
              <w:spacing w:line="560" w:lineRule="exact"/>
              <w:jc w:val="center"/>
              <w:rPr>
                <w:rFonts w:hint="eastAsia" w:ascii="仿宋_GB2312" w:hAnsi="仿宋" w:eastAsia="仿宋_GB2312" w:cs="楷体"/>
                <w:sz w:val="32"/>
                <w:szCs w:val="32"/>
              </w:rPr>
            </w:pPr>
          </w:p>
          <w:p w14:paraId="08BD3550">
            <w:pPr>
              <w:spacing w:line="560" w:lineRule="exact"/>
              <w:jc w:val="center"/>
              <w:rPr>
                <w:rFonts w:ascii="仿宋_GB2312" w:hAnsi="仿宋" w:eastAsia="仿宋_GB2312" w:cs="楷体"/>
                <w:sz w:val="32"/>
                <w:szCs w:val="32"/>
              </w:rPr>
            </w:pPr>
            <w:r>
              <w:rPr>
                <w:rFonts w:ascii="仿宋_GB2312" w:hAnsi="仿宋" w:eastAsia="仿宋_GB2312" w:cs="楷体"/>
                <w:sz w:val="32"/>
                <w:szCs w:val="32"/>
              </w:rPr>
              <w:t>1.主题内容（45分）</w:t>
            </w:r>
          </w:p>
        </w:tc>
        <w:tc>
          <w:tcPr>
            <w:tcW w:w="6571" w:type="dxa"/>
          </w:tcPr>
          <w:p w14:paraId="7F8CF64A">
            <w:pPr>
              <w:spacing w:line="560" w:lineRule="exact"/>
              <w:jc w:val="left"/>
              <w:rPr>
                <w:rFonts w:ascii="仿宋" w:hAnsi="仿宋" w:eastAsia="仿宋"/>
                <w:sz w:val="22"/>
              </w:rPr>
            </w:pPr>
            <w:r>
              <w:rPr>
                <w:rFonts w:ascii="仿宋" w:hAnsi="仿宋" w:eastAsia="仿宋"/>
                <w:sz w:val="22"/>
              </w:rPr>
              <w:t xml:space="preserve">1.紧扣大赛主题。 </w:t>
            </w:r>
          </w:p>
          <w:p w14:paraId="10E9D0B0">
            <w:pPr>
              <w:spacing w:line="560" w:lineRule="exact"/>
              <w:jc w:val="left"/>
              <w:rPr>
                <w:rFonts w:ascii="仿宋" w:hAnsi="仿宋" w:eastAsia="仿宋"/>
                <w:sz w:val="22"/>
              </w:rPr>
            </w:pPr>
            <w:r>
              <w:rPr>
                <w:rFonts w:ascii="仿宋" w:hAnsi="仿宋" w:eastAsia="仿宋"/>
                <w:sz w:val="22"/>
              </w:rPr>
              <w:t xml:space="preserve">2.题材新颖，内容真实，故事有深度。 </w:t>
            </w:r>
          </w:p>
          <w:p w14:paraId="7F5F4251">
            <w:pPr>
              <w:spacing w:line="560" w:lineRule="exact"/>
              <w:jc w:val="left"/>
              <w:rPr>
                <w:rFonts w:ascii="仿宋" w:hAnsi="仿宋" w:eastAsia="仿宋"/>
                <w:sz w:val="22"/>
              </w:rPr>
            </w:pPr>
            <w:r>
              <w:rPr>
                <w:rFonts w:ascii="仿宋" w:hAnsi="仿宋" w:eastAsia="仿宋"/>
                <w:sz w:val="22"/>
              </w:rPr>
              <w:t xml:space="preserve">3.对故事内涵的挖掘深刻，对中国思想、价值、精神等的展现准确。 </w:t>
            </w:r>
          </w:p>
          <w:p w14:paraId="438184F8">
            <w:pPr>
              <w:spacing w:line="560" w:lineRule="exact"/>
              <w:jc w:val="left"/>
              <w:rPr>
                <w:rFonts w:ascii="仿宋" w:hAnsi="仿宋" w:eastAsia="仿宋"/>
                <w:sz w:val="22"/>
              </w:rPr>
            </w:pPr>
            <w:r>
              <w:rPr>
                <w:rFonts w:ascii="仿宋" w:hAnsi="仿宋" w:eastAsia="仿宋"/>
                <w:sz w:val="22"/>
              </w:rPr>
              <w:t xml:space="preserve">4.能够体现跨文化交际相关概念和理论的运用，体现出对跨文化传播 的思考。 </w:t>
            </w:r>
          </w:p>
          <w:p w14:paraId="3B1575E0">
            <w:pPr>
              <w:spacing w:line="560" w:lineRule="exact"/>
              <w:jc w:val="left"/>
              <w:rPr>
                <w:rFonts w:ascii="仿宋" w:hAnsi="仿宋" w:eastAsia="仿宋" w:cs="楷体"/>
                <w:sz w:val="22"/>
                <w:szCs w:val="32"/>
              </w:rPr>
            </w:pPr>
            <w:r>
              <w:rPr>
                <w:rFonts w:ascii="仿宋" w:hAnsi="仿宋" w:eastAsia="仿宋"/>
                <w:sz w:val="22"/>
              </w:rPr>
              <w:t>5.叙事角度新颖，展现独特观察视角。</w:t>
            </w:r>
          </w:p>
        </w:tc>
      </w:tr>
      <w:tr w14:paraId="73891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32F09484">
            <w:pPr>
              <w:spacing w:line="560" w:lineRule="exact"/>
              <w:jc w:val="center"/>
              <w:rPr>
                <w:rFonts w:ascii="仿宋_GB2312" w:hAnsi="仿宋" w:eastAsia="仿宋_GB2312" w:cs="楷体"/>
                <w:sz w:val="32"/>
                <w:szCs w:val="32"/>
              </w:rPr>
            </w:pPr>
          </w:p>
          <w:p w14:paraId="06FFC0D4">
            <w:pPr>
              <w:spacing w:line="560" w:lineRule="exact"/>
              <w:jc w:val="center"/>
              <w:rPr>
                <w:rFonts w:hint="eastAsia" w:ascii="仿宋_GB2312" w:hAnsi="仿宋" w:eastAsia="仿宋_GB2312" w:cs="楷体"/>
                <w:sz w:val="32"/>
                <w:szCs w:val="32"/>
              </w:rPr>
            </w:pPr>
          </w:p>
          <w:p w14:paraId="7E164519">
            <w:pPr>
              <w:spacing w:line="560" w:lineRule="exact"/>
              <w:jc w:val="center"/>
              <w:rPr>
                <w:rFonts w:ascii="仿宋_GB2312" w:hAnsi="仿宋" w:eastAsia="仿宋_GB2312" w:cs="楷体"/>
                <w:sz w:val="32"/>
                <w:szCs w:val="32"/>
              </w:rPr>
            </w:pPr>
            <w:r>
              <w:rPr>
                <w:rFonts w:ascii="仿宋_GB2312" w:hAnsi="仿宋" w:eastAsia="仿宋_GB2312" w:cs="楷体"/>
                <w:sz w:val="32"/>
                <w:szCs w:val="32"/>
              </w:rPr>
              <w:t>2.讲述效果（45分）</w:t>
            </w:r>
          </w:p>
        </w:tc>
        <w:tc>
          <w:tcPr>
            <w:tcW w:w="6571" w:type="dxa"/>
          </w:tcPr>
          <w:p w14:paraId="560537D4">
            <w:pPr>
              <w:spacing w:line="560" w:lineRule="exact"/>
              <w:jc w:val="left"/>
              <w:rPr>
                <w:rFonts w:ascii="仿宋" w:hAnsi="仿宋" w:eastAsia="仿宋"/>
                <w:sz w:val="22"/>
              </w:rPr>
            </w:pPr>
            <w:r>
              <w:rPr>
                <w:rFonts w:ascii="仿宋" w:hAnsi="仿宋" w:eastAsia="仿宋"/>
                <w:sz w:val="22"/>
              </w:rPr>
              <w:t xml:space="preserve">1.结构清晰，起承转合自然，逻辑严谨。 </w:t>
            </w:r>
          </w:p>
          <w:p w14:paraId="2F0D8972">
            <w:pPr>
              <w:spacing w:line="560" w:lineRule="exact"/>
              <w:jc w:val="left"/>
              <w:rPr>
                <w:rFonts w:ascii="仿宋" w:hAnsi="仿宋" w:eastAsia="仿宋"/>
                <w:sz w:val="22"/>
              </w:rPr>
            </w:pPr>
            <w:r>
              <w:rPr>
                <w:rFonts w:ascii="仿宋" w:hAnsi="仿宋" w:eastAsia="仿宋"/>
                <w:sz w:val="22"/>
              </w:rPr>
              <w:t xml:space="preserve">2.语言表达得体、自然、流畅，条理清晰。 </w:t>
            </w:r>
          </w:p>
          <w:p w14:paraId="5A96FAC4">
            <w:pPr>
              <w:spacing w:line="560" w:lineRule="exact"/>
              <w:jc w:val="left"/>
              <w:rPr>
                <w:rFonts w:ascii="仿宋" w:hAnsi="仿宋" w:eastAsia="仿宋"/>
                <w:sz w:val="22"/>
              </w:rPr>
            </w:pPr>
            <w:r>
              <w:rPr>
                <w:rFonts w:ascii="仿宋" w:hAnsi="仿宋" w:eastAsia="仿宋"/>
                <w:sz w:val="22"/>
              </w:rPr>
              <w:t xml:space="preserve">3.讲述生动，能引发受众共情或价值认同，情感共鸣度高。 </w:t>
            </w:r>
          </w:p>
          <w:p w14:paraId="05901BA0">
            <w:pPr>
              <w:spacing w:line="560" w:lineRule="exact"/>
              <w:jc w:val="left"/>
              <w:rPr>
                <w:rFonts w:ascii="仿宋" w:hAnsi="仿宋" w:eastAsia="仿宋"/>
                <w:sz w:val="22"/>
              </w:rPr>
            </w:pPr>
            <w:r>
              <w:rPr>
                <w:rFonts w:ascii="仿宋" w:hAnsi="仿宋" w:eastAsia="仿宋"/>
                <w:sz w:val="22"/>
              </w:rPr>
              <w:t xml:space="preserve">4.讲述方式新颖，具有一定创新性。 </w:t>
            </w:r>
          </w:p>
          <w:p w14:paraId="19E478D7">
            <w:pPr>
              <w:spacing w:line="560" w:lineRule="exact"/>
              <w:jc w:val="left"/>
              <w:rPr>
                <w:rFonts w:ascii="仿宋" w:hAnsi="仿宋" w:eastAsia="仿宋"/>
                <w:sz w:val="22"/>
              </w:rPr>
            </w:pPr>
            <w:r>
              <w:rPr>
                <w:rFonts w:ascii="仿宋" w:hAnsi="仿宋" w:eastAsia="仿宋"/>
                <w:sz w:val="22"/>
              </w:rPr>
              <w:t>5.充分考虑了国际受众的特点，能够恰当有效地传递信息，具有良好 的传播效果。</w:t>
            </w:r>
          </w:p>
        </w:tc>
      </w:tr>
      <w:tr w14:paraId="103F1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3B6C804A">
            <w:pPr>
              <w:spacing w:line="560" w:lineRule="exact"/>
              <w:jc w:val="center"/>
              <w:rPr>
                <w:rFonts w:ascii="仿宋_GB2312" w:hAnsi="仿宋" w:eastAsia="仿宋_GB2312" w:cs="楷体"/>
                <w:sz w:val="32"/>
                <w:szCs w:val="32"/>
              </w:rPr>
            </w:pPr>
          </w:p>
          <w:p w14:paraId="7FDD5574">
            <w:pPr>
              <w:spacing w:line="560" w:lineRule="exact"/>
              <w:jc w:val="center"/>
              <w:rPr>
                <w:rFonts w:ascii="仿宋_GB2312" w:hAnsi="仿宋" w:eastAsia="仿宋_GB2312" w:cs="楷体"/>
                <w:sz w:val="32"/>
                <w:szCs w:val="32"/>
              </w:rPr>
            </w:pPr>
            <w:r>
              <w:rPr>
                <w:rFonts w:ascii="仿宋_GB2312" w:hAnsi="仿宋" w:eastAsia="仿宋_GB2312" w:cs="楷体"/>
                <w:sz w:val="32"/>
                <w:szCs w:val="32"/>
              </w:rPr>
              <w:t>3.技术合成（10分）</w:t>
            </w:r>
          </w:p>
        </w:tc>
        <w:tc>
          <w:tcPr>
            <w:tcW w:w="6571" w:type="dxa"/>
          </w:tcPr>
          <w:p w14:paraId="1FB0AEE1">
            <w:pPr>
              <w:spacing w:line="560" w:lineRule="exact"/>
              <w:jc w:val="left"/>
              <w:rPr>
                <w:rFonts w:ascii="仿宋" w:hAnsi="仿宋" w:eastAsia="仿宋"/>
                <w:sz w:val="22"/>
              </w:rPr>
            </w:pPr>
            <w:r>
              <w:rPr>
                <w:rFonts w:ascii="仿宋" w:hAnsi="仿宋" w:eastAsia="仿宋"/>
                <w:sz w:val="22"/>
              </w:rPr>
              <w:t xml:space="preserve">1.画面与音效：画面清晰、稳定、流畅，背景音乐和特效与内容契合，能增强表现力。 </w:t>
            </w:r>
          </w:p>
          <w:p w14:paraId="67B05198">
            <w:pPr>
              <w:spacing w:line="560" w:lineRule="exact"/>
              <w:jc w:val="left"/>
              <w:rPr>
                <w:rFonts w:ascii="仿宋_GB2312" w:hAnsi="仿宋" w:eastAsia="仿宋_GB2312" w:cs="楷体"/>
                <w:sz w:val="32"/>
                <w:szCs w:val="32"/>
              </w:rPr>
            </w:pPr>
            <w:r>
              <w:rPr>
                <w:rFonts w:ascii="仿宋" w:hAnsi="仿宋" w:eastAsia="仿宋"/>
                <w:sz w:val="22"/>
              </w:rPr>
              <w:t>2.技术规范：镜头语言有逻辑性，运镜合理，转场自然，视频格式规范，符合技术要求。</w:t>
            </w:r>
          </w:p>
        </w:tc>
      </w:tr>
    </w:tbl>
    <w:p w14:paraId="71999FFC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（七）短视频大赛参赛奖项设置</w:t>
      </w:r>
    </w:p>
    <w:p w14:paraId="375B3284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比赛设一等奖</w:t>
      </w:r>
      <w:r>
        <w:rPr>
          <w:rFonts w:ascii="仿宋_GB2312" w:hAnsi="仿宋" w:eastAsia="仿宋_GB2312" w:cs="楷体"/>
          <w:sz w:val="32"/>
          <w:szCs w:val="32"/>
        </w:rPr>
        <w:t>1名（组），二等奖2名（组），三等奖7名（组），获奖选手（团队）由校团委、外国语学院和公共外语教学部颁发获奖证书，其中一等奖获奖作品将晋级省赛</w:t>
      </w:r>
      <w:r>
        <w:rPr>
          <w:rFonts w:hint="eastAsia" w:ascii="仿宋_GB2312" w:hAnsi="仿宋" w:eastAsia="仿宋_GB2312" w:cs="楷体"/>
          <w:sz w:val="32"/>
          <w:szCs w:val="32"/>
        </w:rPr>
        <w:t>，未获奖选手不另行通知</w:t>
      </w:r>
      <w:r>
        <w:rPr>
          <w:rFonts w:ascii="仿宋_GB2312" w:hAnsi="仿宋" w:eastAsia="仿宋_GB2312" w:cs="楷体"/>
          <w:sz w:val="32"/>
          <w:szCs w:val="32"/>
        </w:rPr>
        <w:t>。</w:t>
      </w:r>
    </w:p>
    <w:p w14:paraId="7FA98DA2">
      <w:pPr>
        <w:spacing w:line="560" w:lineRule="exact"/>
        <w:ind w:firstLine="640" w:firstLineChars="200"/>
        <w:jc w:val="left"/>
        <w:rPr>
          <w:rFonts w:hint="eastAsia"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若报名参赛作品数量不足1</w:t>
      </w:r>
      <w:r>
        <w:rPr>
          <w:rFonts w:ascii="仿宋_GB2312" w:hAnsi="仿宋" w:eastAsia="仿宋_GB2312" w:cs="楷体"/>
          <w:sz w:val="32"/>
          <w:szCs w:val="32"/>
        </w:rPr>
        <w:t>0</w:t>
      </w:r>
      <w:r>
        <w:rPr>
          <w:rFonts w:hint="eastAsia" w:ascii="仿宋_GB2312" w:hAnsi="仿宋" w:eastAsia="仿宋_GB2312" w:cs="楷体"/>
          <w:sz w:val="32"/>
          <w:szCs w:val="32"/>
        </w:rPr>
        <w:t>组，则取消校赛证书，只保留推荐晋级省赛名额。</w:t>
      </w:r>
    </w:p>
    <w:p w14:paraId="17C9BF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107C8"/>
    <w:rsid w:val="3D2363DE"/>
    <w:rsid w:val="545D37BC"/>
    <w:rsid w:val="7761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1948</Words>
  <Characters>2047</Characters>
  <Lines>0</Lines>
  <Paragraphs>0</Paragraphs>
  <TotalTime>0</TotalTime>
  <ScaleCrop>false</ScaleCrop>
  <LinksUpToDate>false</LinksUpToDate>
  <CharactersWithSpaces>2118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2026-08-03T02:53:00Z</dcterms:created>
  <dc:creator>becktt</dc:creator>
  <cp:lastModifiedBy>WPS_1760015821</cp:lastModifiedBy>
  <dcterms:modified xsi:type="dcterms:W3CDTF">2026-08-03T10:21:06Z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C879E3176C0A4955B53FE85DBA2B45D1_13</vt:lpwstr>
  </property>
  <property fmtid="{D5CDD505-2E9C-101B-9397-08002B2CF9AE}" pid="4" name="KSOTemplateDocerSaveRecord">
    <vt:lpwstr>eyJoZGlkIjoiN2FhYmFmNWYzZTg5ZDZlNWZkYzZmY2E1MmUxNDc0NzQiLCJ1c2VySWQiOiIzNTA2Mzg0NDQifQ==</vt:lpwstr>
  </property>
</Properties>
</file>